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52"/>
          <w:szCs w:val="52"/>
          <w:lang w:val="en-US" w:eastAsia="zh-CN" w:bidi="ar"/>
        </w:rPr>
        <w:t>健康知识培训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2813"/>
        <w:gridCol w:w="2050"/>
        <w:gridCol w:w="2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2017.5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举办部门</w:t>
            </w:r>
          </w:p>
        </w:tc>
        <w:tc>
          <w:tcPr>
            <w:tcW w:w="2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湘雅远程讲座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糖尿病患者个体化健康教育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14DB5C04"/>
    <w:rsid w:val="22092A4D"/>
    <w:rsid w:val="24EE3425"/>
    <w:rsid w:val="2B4D4EE2"/>
    <w:rsid w:val="50053BD7"/>
    <w:rsid w:val="5C9B3F45"/>
    <w:rsid w:val="676F4134"/>
    <w:rsid w:val="6ED22B17"/>
    <w:rsid w:val="71D0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F2FC0C971D44485EBE5AAE89C70B06EC</vt:lpwstr>
  </property>
</Properties>
</file>